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0B2D" w14:textId="380B10AD" w:rsidR="00C02C0F" w:rsidRDefault="00C02C0F" w:rsidP="00C02C0F">
      <w:pPr>
        <w:jc w:val="center"/>
        <w:rPr>
          <w:b/>
          <w:bCs/>
        </w:rPr>
      </w:pPr>
      <w:r>
        <w:rPr>
          <w:b/>
          <w:bCs/>
        </w:rPr>
        <w:t>ASCC Natural and Mathematical Sciences Subcommittee</w:t>
      </w:r>
    </w:p>
    <w:p w14:paraId="53CA9F00" w14:textId="4B00BA91" w:rsidR="00C02C0F" w:rsidRDefault="00242D60" w:rsidP="00C02C0F">
      <w:pPr>
        <w:jc w:val="center"/>
      </w:pPr>
      <w:r>
        <w:t>A</w:t>
      </w:r>
      <w:r w:rsidR="002D4EB8">
        <w:t>pproved</w:t>
      </w:r>
      <w:r w:rsidR="00C02C0F">
        <w:t xml:space="preserve"> Minutes</w:t>
      </w:r>
    </w:p>
    <w:p w14:paraId="3B35E8F1" w14:textId="1E77DF34" w:rsidR="00C02C0F" w:rsidRDefault="00C02C0F" w:rsidP="00C02C0F">
      <w:r>
        <w:t>Thursday, August 31</w:t>
      </w:r>
      <w:r w:rsidRPr="00C02C0F">
        <w:rPr>
          <w:vertAlign w:val="superscript"/>
        </w:rPr>
        <w:t>st</w:t>
      </w:r>
      <w:r>
        <w:t xml:space="preserve">, </w:t>
      </w:r>
      <w:proofErr w:type="gramStart"/>
      <w:r>
        <w:t>2023</w:t>
      </w:r>
      <w:proofErr w:type="gramEnd"/>
      <w:r>
        <w:tab/>
      </w:r>
      <w:r>
        <w:tab/>
      </w:r>
      <w:r>
        <w:tab/>
      </w:r>
      <w:r>
        <w:tab/>
      </w:r>
      <w:r>
        <w:tab/>
      </w:r>
      <w:r>
        <w:tab/>
      </w:r>
      <w:r>
        <w:tab/>
        <w:t xml:space="preserve">        9:00AM – 10:30AM</w:t>
      </w:r>
    </w:p>
    <w:p w14:paraId="49945E39" w14:textId="084F5F99" w:rsidR="00C02C0F" w:rsidRDefault="00C02C0F" w:rsidP="00C02C0F">
      <w:proofErr w:type="spellStart"/>
      <w:r>
        <w:t>CarmenZoom</w:t>
      </w:r>
      <w:proofErr w:type="spellEnd"/>
    </w:p>
    <w:p w14:paraId="3FD436B6" w14:textId="77777777" w:rsidR="00C02C0F" w:rsidRDefault="00C02C0F" w:rsidP="00C02C0F"/>
    <w:p w14:paraId="7E8B0C50" w14:textId="0CA7E6E5" w:rsidR="00C02C0F" w:rsidRDefault="00C02C0F" w:rsidP="00C02C0F">
      <w:r>
        <w:rPr>
          <w:b/>
          <w:bCs/>
        </w:rPr>
        <w:t>Attendees</w:t>
      </w:r>
      <w:r>
        <w:t>: Barker, Cole, Dinan, Hamilton, Hilty, Lee, Neff, Ottesen, Smith, Steele, Vankeerbergen</w:t>
      </w:r>
    </w:p>
    <w:p w14:paraId="74F5D5F8" w14:textId="77777777" w:rsidR="00C02C0F" w:rsidRDefault="00C02C0F" w:rsidP="00C02C0F"/>
    <w:p w14:paraId="2DB5CA37" w14:textId="22C95728" w:rsidR="00C02C0F" w:rsidRDefault="00C02C0F" w:rsidP="00C02C0F">
      <w:pPr>
        <w:pStyle w:val="ListParagraph"/>
        <w:numPr>
          <w:ilvl w:val="0"/>
          <w:numId w:val="1"/>
        </w:numPr>
      </w:pPr>
      <w:r>
        <w:t>Welcome and Introductions</w:t>
      </w:r>
    </w:p>
    <w:p w14:paraId="156BD936" w14:textId="1418B130" w:rsidR="00C02C0F" w:rsidRDefault="00C02C0F" w:rsidP="00C02C0F">
      <w:pPr>
        <w:pStyle w:val="ListParagraph"/>
        <w:numPr>
          <w:ilvl w:val="0"/>
          <w:numId w:val="1"/>
        </w:numPr>
      </w:pPr>
      <w:r>
        <w:t xml:space="preserve">Overview of the work of the subcommittee (I. Hamilton &amp; B. Vankeerbergen) </w:t>
      </w:r>
    </w:p>
    <w:p w14:paraId="79346E71" w14:textId="702EB118" w:rsidR="00C02C0F" w:rsidRDefault="00C02C0F" w:rsidP="00C02C0F">
      <w:pPr>
        <w:pStyle w:val="ListParagraph"/>
        <w:numPr>
          <w:ilvl w:val="0"/>
          <w:numId w:val="1"/>
        </w:numPr>
      </w:pPr>
      <w:r>
        <w:t>Approval of 05/10/2023 Minutes</w:t>
      </w:r>
    </w:p>
    <w:p w14:paraId="03CF9878" w14:textId="6CF1B8FF" w:rsidR="00C02C0F" w:rsidRDefault="00C02C0F" w:rsidP="00C02C0F">
      <w:pPr>
        <w:pStyle w:val="ListParagraph"/>
        <w:numPr>
          <w:ilvl w:val="1"/>
          <w:numId w:val="1"/>
        </w:numPr>
      </w:pPr>
      <w:r>
        <w:t xml:space="preserve">Cole, Ottesen, </w:t>
      </w:r>
      <w:r>
        <w:rPr>
          <w:b/>
          <w:bCs/>
        </w:rPr>
        <w:t xml:space="preserve">approved </w:t>
      </w:r>
      <w:r>
        <w:t xml:space="preserve">with </w:t>
      </w:r>
      <w:r>
        <w:rPr>
          <w:b/>
          <w:bCs/>
        </w:rPr>
        <w:t xml:space="preserve">one </w:t>
      </w:r>
      <w:proofErr w:type="gramStart"/>
      <w:r>
        <w:rPr>
          <w:b/>
          <w:bCs/>
        </w:rPr>
        <w:t>abstention</w:t>
      </w:r>
      <w:proofErr w:type="gramEnd"/>
      <w:r>
        <w:rPr>
          <w:b/>
          <w:bCs/>
        </w:rPr>
        <w:t xml:space="preserve"> </w:t>
      </w:r>
    </w:p>
    <w:p w14:paraId="190A530F" w14:textId="77777777" w:rsidR="00C02C0F" w:rsidRDefault="00C02C0F" w:rsidP="00C02C0F">
      <w:pPr>
        <w:pStyle w:val="ListParagraph"/>
        <w:numPr>
          <w:ilvl w:val="0"/>
          <w:numId w:val="1"/>
        </w:numPr>
      </w:pPr>
      <w:r>
        <w:t xml:space="preserve">EEOB 3495 (new course also requesting 100% DL) (Return) </w:t>
      </w:r>
    </w:p>
    <w:p w14:paraId="7D6FAA1E" w14:textId="08DE0197" w:rsidR="00C02C0F" w:rsidRPr="001A2022" w:rsidRDefault="00C02C0F" w:rsidP="00C02C0F">
      <w:pPr>
        <w:pStyle w:val="ListParagraph"/>
        <w:numPr>
          <w:ilvl w:val="1"/>
          <w:numId w:val="1"/>
        </w:numPr>
      </w:pPr>
      <w:r>
        <w:rPr>
          <w:i/>
          <w:iCs/>
        </w:rPr>
        <w:t>The Subcommittee offers the friendly recommendation to update the Student Life – Disability Services statement in the course syllabus (on page 1</w:t>
      </w:r>
      <w:r w:rsidR="002D4EB8">
        <w:rPr>
          <w:i/>
          <w:iCs/>
        </w:rPr>
        <w:t>1</w:t>
      </w:r>
      <w:r>
        <w:rPr>
          <w:i/>
          <w:iCs/>
        </w:rPr>
        <w:t xml:space="preserve">, as they recently updated it for the 2023-24 academic year. The most up-to-date Student Life – Disability Services statement can be found on the ASC Curriculum and Assessment website at: </w:t>
      </w:r>
      <w:hyperlink r:id="rId5" w:history="1">
        <w:r w:rsidRPr="0022128B">
          <w:rPr>
            <w:rStyle w:val="Hyperlink"/>
            <w:i/>
            <w:iCs/>
          </w:rPr>
          <w:t>https://asccas.osu.edu/submission/development/submission-materials/syllabus-elements</w:t>
        </w:r>
      </w:hyperlink>
      <w:r>
        <w:rPr>
          <w:i/>
          <w:iCs/>
        </w:rPr>
        <w:t xml:space="preserve">. </w:t>
      </w:r>
    </w:p>
    <w:p w14:paraId="155761E5" w14:textId="085585DC" w:rsidR="00C02C0F" w:rsidRPr="00C02C0F" w:rsidRDefault="00C02C0F" w:rsidP="00C02C0F">
      <w:pPr>
        <w:pStyle w:val="ListParagraph"/>
        <w:numPr>
          <w:ilvl w:val="1"/>
          <w:numId w:val="1"/>
        </w:numPr>
      </w:pPr>
      <w:r>
        <w:rPr>
          <w:i/>
          <w:iCs/>
        </w:rPr>
        <w:t xml:space="preserve">The Subcommittee recommends updating the mental health statement (as found on page 11) on the course syllabus, as the National Suicide Prevention Lifeline phone number was updated. The most up-to-date mental health statement can be found on the ASC Curriculum and Assessment website at: </w:t>
      </w:r>
      <w:hyperlink r:id="rId6" w:history="1">
        <w:r w:rsidRPr="0022128B">
          <w:rPr>
            <w:rStyle w:val="Hyperlink"/>
            <w:i/>
            <w:iCs/>
          </w:rPr>
          <w:t>https://asccas.osu.edu/submission/development/submission-materials/syllabus-elements</w:t>
        </w:r>
      </w:hyperlink>
      <w:r>
        <w:rPr>
          <w:i/>
          <w:iCs/>
        </w:rPr>
        <w:t>.</w:t>
      </w:r>
    </w:p>
    <w:p w14:paraId="2E096898" w14:textId="2BF35F9C" w:rsidR="00C02C0F" w:rsidRPr="00C02C0F" w:rsidRDefault="00C02C0F" w:rsidP="002D4EB8">
      <w:pPr>
        <w:pStyle w:val="ListParagraph"/>
        <w:numPr>
          <w:ilvl w:val="1"/>
          <w:numId w:val="1"/>
        </w:numPr>
      </w:pPr>
      <w:r>
        <w:rPr>
          <w:i/>
          <w:iCs/>
        </w:rPr>
        <w:t>The Subcommittee would like to kindly bring to the department’s attention that the University recently approved a new religious accommodation statement for course syllabi. The most up-to-date religious accommodation statement can be found on the</w:t>
      </w:r>
      <w:r w:rsidR="00C82E2D">
        <w:rPr>
          <w:i/>
          <w:iCs/>
        </w:rPr>
        <w:t xml:space="preserve"> Office of Undergraduate Education</w:t>
      </w:r>
      <w:r w:rsidR="00A117EF">
        <w:rPr>
          <w:i/>
          <w:iCs/>
        </w:rPr>
        <w:t xml:space="preserve"> website</w:t>
      </w:r>
      <w:r w:rsidR="00C82E2D">
        <w:rPr>
          <w:i/>
          <w:iCs/>
        </w:rPr>
        <w:t xml:space="preserve"> </w:t>
      </w:r>
      <w:hyperlink r:id="rId7" w:anchor="sample" w:history="1">
        <w:r w:rsidR="003845B7" w:rsidRPr="00707012">
          <w:rPr>
            <w:rStyle w:val="Hyperlink"/>
            <w:i/>
            <w:iCs/>
          </w:rPr>
          <w:t>https://ugeducation.osu.edu/faculty-and-staff-resources#sample</w:t>
        </w:r>
      </w:hyperlink>
      <w:r w:rsidR="002D4EB8">
        <w:rPr>
          <w:i/>
          <w:iCs/>
        </w:rPr>
        <w:t>.</w:t>
      </w:r>
    </w:p>
    <w:p w14:paraId="37F1C05E" w14:textId="72D553E5" w:rsidR="00C02C0F" w:rsidRDefault="00C02C0F" w:rsidP="00C02C0F">
      <w:pPr>
        <w:pStyle w:val="ListParagraph"/>
        <w:numPr>
          <w:ilvl w:val="1"/>
          <w:numId w:val="1"/>
        </w:numPr>
      </w:pPr>
      <w:r>
        <w:t xml:space="preserve">Ottesen, Cole, </w:t>
      </w:r>
      <w:r>
        <w:rPr>
          <w:b/>
          <w:bCs/>
        </w:rPr>
        <w:t xml:space="preserve">unanimously approved </w:t>
      </w:r>
      <w:r>
        <w:t xml:space="preserve">with </w:t>
      </w:r>
      <w:r>
        <w:rPr>
          <w:i/>
          <w:iCs/>
        </w:rPr>
        <w:t xml:space="preserve">three recommendations </w:t>
      </w:r>
      <w:r>
        <w:t xml:space="preserve">(in italics above) </w:t>
      </w:r>
    </w:p>
    <w:p w14:paraId="125777A3" w14:textId="01599808" w:rsidR="00C02C0F" w:rsidRDefault="00FC7CD9" w:rsidP="00C02C0F">
      <w:pPr>
        <w:pStyle w:val="ListParagraph"/>
        <w:numPr>
          <w:ilvl w:val="0"/>
          <w:numId w:val="1"/>
        </w:numPr>
      </w:pPr>
      <w:r>
        <w:t xml:space="preserve">Chemistry 3301 (new course requesting GEN Theme: Health and Wellbeing) </w:t>
      </w:r>
    </w:p>
    <w:p w14:paraId="19DF9E2B" w14:textId="62B6BC03" w:rsidR="00FC7CD9" w:rsidRPr="00FC7CD9" w:rsidRDefault="00FC7CD9" w:rsidP="00FC7CD9">
      <w:pPr>
        <w:pStyle w:val="ListParagraph"/>
        <w:numPr>
          <w:ilvl w:val="1"/>
          <w:numId w:val="1"/>
        </w:numPr>
      </w:pPr>
      <w:r>
        <w:rPr>
          <w:b/>
          <w:bCs/>
        </w:rPr>
        <w:t>The Subcommittee asks that the final student presentations on FDA approved drugs (as discussed on the course schedule on page 4 of the provided course syllabus) do not take place over both Finals week and the final week of</w:t>
      </w:r>
      <w:r w:rsidR="008F1201">
        <w:rPr>
          <w:b/>
          <w:bCs/>
        </w:rPr>
        <w:t xml:space="preserve"> regularly scheduled</w:t>
      </w:r>
      <w:r>
        <w:rPr>
          <w:b/>
          <w:bCs/>
        </w:rPr>
        <w:t xml:space="preserve"> class. Finals week is not to be counted as instructional time, and therefore, students are not expected to meet during this period unless they are taking a final examination. Given that there is already a final examination due during this period, they ask that the course calendar be reworked to have all final student presentations take place prior to Finals. </w:t>
      </w:r>
    </w:p>
    <w:p w14:paraId="60866F5C" w14:textId="21624221" w:rsidR="00FC7CD9" w:rsidRPr="00FC7CD9" w:rsidRDefault="00FC7CD9" w:rsidP="00FC7CD9">
      <w:pPr>
        <w:pStyle w:val="ListParagraph"/>
        <w:numPr>
          <w:ilvl w:val="2"/>
          <w:numId w:val="1"/>
        </w:numPr>
      </w:pPr>
      <w:r>
        <w:rPr>
          <w:b/>
          <w:bCs/>
        </w:rPr>
        <w:lastRenderedPageBreak/>
        <w:t xml:space="preserve">Additionally, the Subcommittee has concerns that the current approach to the student presentations is not equitable, as some students will have two major course assignments due at the same time while others will have the ability to focus on a single major course assignment at a time. </w:t>
      </w:r>
    </w:p>
    <w:p w14:paraId="11B6BDEF" w14:textId="41810A08" w:rsidR="00FC7CD9" w:rsidRPr="002E1A1D" w:rsidRDefault="00FC7CD9" w:rsidP="00FC7CD9">
      <w:pPr>
        <w:pStyle w:val="ListParagraph"/>
        <w:numPr>
          <w:ilvl w:val="1"/>
          <w:numId w:val="1"/>
        </w:numPr>
      </w:pPr>
      <w:r>
        <w:rPr>
          <w:b/>
          <w:bCs/>
        </w:rPr>
        <w:t xml:space="preserve">The Subcommittee asks that the GE Goals, currently found on page 1 of the syllabus, be replaced with the Goals approved by the Office of Academic Affairs. They are currently customized to fit this individual course and the requirement of all General Education courses is to have them appear as they were officially approved. The approved General Education Goals and their corresponding ELOs can be found in an easy to copy-and-paste format on the ASC Curriculum and Assessment website at: </w:t>
      </w:r>
      <w:hyperlink r:id="rId8" w:history="1">
        <w:r w:rsidRPr="0022128B">
          <w:rPr>
            <w:rStyle w:val="Hyperlink"/>
            <w:b/>
            <w:bCs/>
          </w:rPr>
          <w:t>https://asccas.osu.edu/new-general-education-gen-goals-and-elos</w:t>
        </w:r>
      </w:hyperlink>
      <w:r>
        <w:rPr>
          <w:b/>
          <w:bCs/>
        </w:rPr>
        <w:t xml:space="preserve">. </w:t>
      </w:r>
    </w:p>
    <w:p w14:paraId="4BEDA312" w14:textId="0C7E411F" w:rsidR="002E1A1D" w:rsidRPr="002E1A1D" w:rsidRDefault="002E1A1D" w:rsidP="002E1A1D">
      <w:pPr>
        <w:pStyle w:val="ListParagraph"/>
        <w:numPr>
          <w:ilvl w:val="2"/>
          <w:numId w:val="1"/>
        </w:numPr>
      </w:pPr>
      <w:r>
        <w:rPr>
          <w:i/>
          <w:iCs/>
        </w:rPr>
        <w:t xml:space="preserve">If the course instructor has additional goals for the course that they’d like to place within the course syllabus, the Subcommittee recommends adding and labeling these </w:t>
      </w:r>
      <w:r w:rsidR="008E5199">
        <w:rPr>
          <w:i/>
          <w:iCs/>
        </w:rPr>
        <w:t xml:space="preserve">as </w:t>
      </w:r>
      <w:r>
        <w:rPr>
          <w:i/>
          <w:iCs/>
        </w:rPr>
        <w:t xml:space="preserve">course goals and not General Education goals. </w:t>
      </w:r>
    </w:p>
    <w:p w14:paraId="6AB667AD" w14:textId="736EE216" w:rsidR="002E1A1D" w:rsidRPr="002E1A1D" w:rsidRDefault="002E1A1D" w:rsidP="002E1A1D">
      <w:pPr>
        <w:pStyle w:val="ListParagraph"/>
        <w:numPr>
          <w:ilvl w:val="1"/>
          <w:numId w:val="1"/>
        </w:numPr>
      </w:pPr>
      <w:r>
        <w:rPr>
          <w:i/>
          <w:iCs/>
        </w:rPr>
        <w:t>The Subcommittee recommend</w:t>
      </w:r>
      <w:r w:rsidR="008F1201">
        <w:rPr>
          <w:i/>
          <w:iCs/>
        </w:rPr>
        <w:t>s</w:t>
      </w:r>
      <w:r>
        <w:rPr>
          <w:i/>
          <w:iCs/>
        </w:rPr>
        <w:t xml:space="preserve"> that the course instructor clarify the day-to-day experience of students within the course syllabus. This could take the form of providing additional information on how students are expected to form their project groups, whether students in these groups are graded as a group or individually, clarifying when assignments are assigned to students versus when they are due, etc. </w:t>
      </w:r>
    </w:p>
    <w:p w14:paraId="18FFD5A7" w14:textId="35A31CB1" w:rsidR="002E1A1D" w:rsidRPr="002E1A1D" w:rsidRDefault="002E1A1D" w:rsidP="002E1A1D">
      <w:pPr>
        <w:pStyle w:val="ListParagraph"/>
        <w:numPr>
          <w:ilvl w:val="1"/>
          <w:numId w:val="1"/>
        </w:numPr>
      </w:pPr>
      <w:r>
        <w:rPr>
          <w:i/>
          <w:iCs/>
        </w:rPr>
        <w:t xml:space="preserve">The Subcommittee offers the friendly recommendation to the department to ensure that all campus statements are </w:t>
      </w:r>
      <w:proofErr w:type="gramStart"/>
      <w:r>
        <w:rPr>
          <w:i/>
          <w:iCs/>
        </w:rPr>
        <w:t>up-to-date</w:t>
      </w:r>
      <w:proofErr w:type="gramEnd"/>
      <w:r>
        <w:rPr>
          <w:i/>
          <w:iCs/>
        </w:rPr>
        <w:t xml:space="preserve"> for the campus-of-offering, given that the syllabus provided is from instructors on a regional campus. </w:t>
      </w:r>
    </w:p>
    <w:p w14:paraId="3C715D5B" w14:textId="7E4A9E10" w:rsidR="002E1A1D" w:rsidRDefault="002E1A1D" w:rsidP="002E1A1D">
      <w:pPr>
        <w:pStyle w:val="ListParagraph"/>
        <w:numPr>
          <w:ilvl w:val="1"/>
          <w:numId w:val="1"/>
        </w:numPr>
      </w:pPr>
      <w:r>
        <w:t xml:space="preserve">Barker, Cole, </w:t>
      </w:r>
      <w:r>
        <w:rPr>
          <w:b/>
          <w:bCs/>
        </w:rPr>
        <w:t xml:space="preserve">unanimously approved </w:t>
      </w:r>
      <w:r>
        <w:t xml:space="preserve">with </w:t>
      </w:r>
      <w:r>
        <w:rPr>
          <w:b/>
          <w:bCs/>
        </w:rPr>
        <w:t xml:space="preserve">two contingencies </w:t>
      </w:r>
      <w:r>
        <w:t xml:space="preserve">(in bold above) and </w:t>
      </w:r>
      <w:r>
        <w:rPr>
          <w:i/>
          <w:iCs/>
        </w:rPr>
        <w:t xml:space="preserve">four recommendations </w:t>
      </w:r>
      <w:r>
        <w:t xml:space="preserve">(in italics above) </w:t>
      </w:r>
    </w:p>
    <w:p w14:paraId="5C138F9B" w14:textId="42824344" w:rsidR="002E1A1D" w:rsidRDefault="002E1A1D" w:rsidP="002E1A1D">
      <w:pPr>
        <w:pStyle w:val="ListParagraph"/>
        <w:numPr>
          <w:ilvl w:val="0"/>
          <w:numId w:val="1"/>
        </w:numPr>
      </w:pPr>
      <w:r>
        <w:t xml:space="preserve">Revision to the Physics BS (removal of focuses) </w:t>
      </w:r>
    </w:p>
    <w:p w14:paraId="3E6F2688" w14:textId="73B80228" w:rsidR="002E1A1D" w:rsidRPr="002E1A1D" w:rsidRDefault="002E1A1D" w:rsidP="002E1A1D">
      <w:pPr>
        <w:pStyle w:val="ListParagraph"/>
        <w:numPr>
          <w:ilvl w:val="1"/>
          <w:numId w:val="1"/>
        </w:numPr>
      </w:pPr>
      <w:r>
        <w:rPr>
          <w:b/>
          <w:bCs/>
        </w:rPr>
        <w:t xml:space="preserve">The Subcommittee asks the department to change the rule regarding electives on page 4 that does not allow students to overlap electives with General Education courses. Students are allowed to overlap one course from each of their GEN Themes with </w:t>
      </w:r>
      <w:r w:rsidR="008F1201">
        <w:rPr>
          <w:b/>
          <w:bCs/>
        </w:rPr>
        <w:t xml:space="preserve">a course in their </w:t>
      </w:r>
      <w:r>
        <w:rPr>
          <w:b/>
          <w:bCs/>
        </w:rPr>
        <w:t>major program</w:t>
      </w:r>
      <w:r w:rsidR="008F1201">
        <w:rPr>
          <w:b/>
          <w:bCs/>
        </w:rPr>
        <w:t xml:space="preserve"> </w:t>
      </w:r>
      <w:r>
        <w:rPr>
          <w:b/>
          <w:bCs/>
        </w:rPr>
        <w:t xml:space="preserve">and, therefore, should an elective be approved as a GEN Theme course, students are able to double count that </w:t>
      </w:r>
      <w:proofErr w:type="gramStart"/>
      <w:r>
        <w:rPr>
          <w:b/>
          <w:bCs/>
        </w:rPr>
        <w:t>particular course</w:t>
      </w:r>
      <w:proofErr w:type="gramEnd"/>
      <w:r>
        <w:rPr>
          <w:b/>
          <w:bCs/>
        </w:rPr>
        <w:t xml:space="preserve"> within their program. </w:t>
      </w:r>
    </w:p>
    <w:p w14:paraId="265D579B" w14:textId="2D014875" w:rsidR="002E1A1D" w:rsidRPr="002E1A1D" w:rsidRDefault="002E1A1D" w:rsidP="002E1A1D">
      <w:pPr>
        <w:pStyle w:val="ListParagraph"/>
        <w:numPr>
          <w:ilvl w:val="1"/>
          <w:numId w:val="1"/>
        </w:numPr>
      </w:pPr>
      <w:r>
        <w:rPr>
          <w:b/>
          <w:bCs/>
        </w:rPr>
        <w:t xml:space="preserve">The Subcommittee asks that the department add a brief statement in the program proposal that </w:t>
      </w:r>
      <w:r w:rsidR="008F1201">
        <w:rPr>
          <w:b/>
          <w:bCs/>
        </w:rPr>
        <w:t xml:space="preserve">states </w:t>
      </w:r>
      <w:r>
        <w:rPr>
          <w:b/>
          <w:bCs/>
        </w:rPr>
        <w:t xml:space="preserve">the Embedded Literacies for the Physics BS program. </w:t>
      </w:r>
    </w:p>
    <w:p w14:paraId="174CA6BB" w14:textId="167EFAE5" w:rsidR="002E1A1D" w:rsidRDefault="002E1A1D" w:rsidP="002E1A1D">
      <w:pPr>
        <w:pStyle w:val="ListParagraph"/>
        <w:numPr>
          <w:ilvl w:val="1"/>
          <w:numId w:val="1"/>
        </w:numPr>
      </w:pPr>
      <w:r>
        <w:t xml:space="preserve">The Subcommittee </w:t>
      </w:r>
      <w:r w:rsidR="00FF52EB">
        <w:t xml:space="preserve">is </w:t>
      </w:r>
      <w:r>
        <w:t xml:space="preserve">unsure why </w:t>
      </w:r>
      <w:r w:rsidR="00FF52EB">
        <w:t>a student could not take another of the 3</w:t>
      </w:r>
      <w:r w:rsidR="00FF52EB" w:rsidRPr="00FF52EB">
        <w:rPr>
          <w:vertAlign w:val="superscript"/>
        </w:rPr>
        <w:t>rd</w:t>
      </w:r>
      <w:r w:rsidR="00FF52EB">
        <w:t xml:space="preserve"> physics lab option</w:t>
      </w:r>
      <w:r w:rsidR="00273051">
        <w:t xml:space="preserve">s as an elective (as discussed on page 3 of the revision) and wanted to pose this question to the department. </w:t>
      </w:r>
    </w:p>
    <w:p w14:paraId="6650562F" w14:textId="214BB31C" w:rsidR="00273051" w:rsidRPr="008F1201" w:rsidRDefault="00273051" w:rsidP="002E1A1D">
      <w:pPr>
        <w:pStyle w:val="ListParagraph"/>
        <w:numPr>
          <w:ilvl w:val="1"/>
          <w:numId w:val="1"/>
        </w:numPr>
      </w:pPr>
      <w:r>
        <w:rPr>
          <w:i/>
          <w:iCs/>
        </w:rPr>
        <w:t xml:space="preserve">The Subcommittee recommends </w:t>
      </w:r>
      <w:r w:rsidR="008F1201">
        <w:rPr>
          <w:i/>
          <w:iCs/>
        </w:rPr>
        <w:t>clarifying</w:t>
      </w:r>
      <w:r>
        <w:rPr>
          <w:i/>
          <w:iCs/>
        </w:rPr>
        <w:t xml:space="preserve"> in the proposal what entity is </w:t>
      </w:r>
      <w:r w:rsidR="008F1201">
        <w:rPr>
          <w:i/>
          <w:iCs/>
        </w:rPr>
        <w:t xml:space="preserve">responsible for approving elective options not found in the provided list. Will a student need to visit an advisor within the department, petition a committee in the unit, such as Undergraduate Studies, or will there be some other mechanism to approve elective options? </w:t>
      </w:r>
    </w:p>
    <w:p w14:paraId="4EC930D5" w14:textId="1ABC4C11" w:rsidR="008F1201" w:rsidRDefault="008F1201" w:rsidP="002E1A1D">
      <w:pPr>
        <w:pStyle w:val="ListParagraph"/>
        <w:numPr>
          <w:ilvl w:val="1"/>
          <w:numId w:val="1"/>
        </w:numPr>
      </w:pPr>
      <w:r>
        <w:t xml:space="preserve">Ottesen, Cole, </w:t>
      </w:r>
      <w:r>
        <w:rPr>
          <w:b/>
          <w:bCs/>
        </w:rPr>
        <w:t xml:space="preserve">unanimously approved </w:t>
      </w:r>
      <w:r>
        <w:t xml:space="preserve">with </w:t>
      </w:r>
      <w:r>
        <w:rPr>
          <w:b/>
          <w:bCs/>
        </w:rPr>
        <w:t xml:space="preserve">two contingencies </w:t>
      </w:r>
      <w:r>
        <w:t xml:space="preserve">(in bold above), one comment, and </w:t>
      </w:r>
      <w:r>
        <w:rPr>
          <w:i/>
          <w:iCs/>
        </w:rPr>
        <w:t xml:space="preserve">one recommendation </w:t>
      </w:r>
      <w:r>
        <w:t xml:space="preserve">(in italics above) </w:t>
      </w:r>
    </w:p>
    <w:p w14:paraId="68792D49" w14:textId="5800C463" w:rsidR="008F1201" w:rsidRDefault="008F1201" w:rsidP="008F1201">
      <w:pPr>
        <w:pStyle w:val="ListParagraph"/>
        <w:numPr>
          <w:ilvl w:val="0"/>
          <w:numId w:val="1"/>
        </w:numPr>
      </w:pPr>
      <w:r>
        <w:t xml:space="preserve">Computational Physics Certificate (new) (Return) </w:t>
      </w:r>
    </w:p>
    <w:p w14:paraId="77FD6AEC" w14:textId="66B164C3" w:rsidR="008F1201" w:rsidRPr="008F1201" w:rsidRDefault="008F1201" w:rsidP="008F1201">
      <w:pPr>
        <w:pStyle w:val="ListParagraph"/>
        <w:numPr>
          <w:ilvl w:val="1"/>
          <w:numId w:val="1"/>
        </w:numPr>
      </w:pPr>
      <w:r>
        <w:rPr>
          <w:b/>
          <w:bCs/>
        </w:rPr>
        <w:t xml:space="preserve">Tabled for </w:t>
      </w:r>
      <w:proofErr w:type="gramStart"/>
      <w:r>
        <w:rPr>
          <w:b/>
          <w:bCs/>
        </w:rPr>
        <w:t>time</w:t>
      </w:r>
      <w:proofErr w:type="gramEnd"/>
      <w:r>
        <w:rPr>
          <w:b/>
          <w:bCs/>
        </w:rPr>
        <w:t xml:space="preserve"> </w:t>
      </w:r>
    </w:p>
    <w:p w14:paraId="6FA96B2D" w14:textId="16F938AA" w:rsidR="008F1201" w:rsidRDefault="008F1201" w:rsidP="008F1201">
      <w:pPr>
        <w:pStyle w:val="ListParagraph"/>
        <w:numPr>
          <w:ilvl w:val="0"/>
          <w:numId w:val="1"/>
        </w:numPr>
      </w:pPr>
      <w:r>
        <w:lastRenderedPageBreak/>
        <w:t xml:space="preserve">Microbiology 6030 (new course) </w:t>
      </w:r>
    </w:p>
    <w:p w14:paraId="76393757" w14:textId="344FADB4" w:rsidR="008F1201" w:rsidRPr="00C02C0F" w:rsidRDefault="008F1201" w:rsidP="008F1201">
      <w:pPr>
        <w:pStyle w:val="ListParagraph"/>
        <w:numPr>
          <w:ilvl w:val="1"/>
          <w:numId w:val="1"/>
        </w:numPr>
      </w:pPr>
      <w:r>
        <w:rPr>
          <w:b/>
          <w:bCs/>
        </w:rPr>
        <w:t xml:space="preserve">Tabled for </w:t>
      </w:r>
      <w:proofErr w:type="gramStart"/>
      <w:r>
        <w:rPr>
          <w:b/>
          <w:bCs/>
        </w:rPr>
        <w:t>time</w:t>
      </w:r>
      <w:proofErr w:type="gramEnd"/>
      <w:r>
        <w:rPr>
          <w:b/>
          <w:bCs/>
        </w:rPr>
        <w:t xml:space="preserve"> </w:t>
      </w:r>
    </w:p>
    <w:sectPr w:rsidR="008F1201" w:rsidRPr="00C0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096D"/>
    <w:multiLevelType w:val="hybridMultilevel"/>
    <w:tmpl w:val="BCF6BE2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33588"/>
    <w:multiLevelType w:val="hybridMultilevel"/>
    <w:tmpl w:val="03F421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807461">
    <w:abstractNumId w:val="0"/>
  </w:num>
  <w:num w:numId="2" w16cid:durableId="523902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0F"/>
    <w:rsid w:val="00242D60"/>
    <w:rsid w:val="00273051"/>
    <w:rsid w:val="002D4EB8"/>
    <w:rsid w:val="002E1A1D"/>
    <w:rsid w:val="003845B7"/>
    <w:rsid w:val="006E2100"/>
    <w:rsid w:val="008E1F83"/>
    <w:rsid w:val="008E5199"/>
    <w:rsid w:val="008F1201"/>
    <w:rsid w:val="00A117EF"/>
    <w:rsid w:val="00C02C0F"/>
    <w:rsid w:val="00C82E2D"/>
    <w:rsid w:val="00FC7CD9"/>
    <w:rsid w:val="00FE663F"/>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F1C4"/>
  <w15:chartTrackingRefBased/>
  <w15:docId w15:val="{E27BF9CC-981D-4B69-8F6D-1DE2C9A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0F"/>
    <w:pPr>
      <w:ind w:left="720"/>
      <w:contextualSpacing/>
    </w:pPr>
  </w:style>
  <w:style w:type="character" w:styleId="Hyperlink">
    <w:name w:val="Hyperlink"/>
    <w:basedOn w:val="DefaultParagraphFont"/>
    <w:uiPriority w:val="99"/>
    <w:unhideWhenUsed/>
    <w:rsid w:val="00C02C0F"/>
    <w:rPr>
      <w:color w:val="0563C1" w:themeColor="hyperlink"/>
      <w:u w:val="single"/>
    </w:rPr>
  </w:style>
  <w:style w:type="character" w:styleId="UnresolvedMention">
    <w:name w:val="Unresolved Mention"/>
    <w:basedOn w:val="DefaultParagraphFont"/>
    <w:uiPriority w:val="99"/>
    <w:semiHidden/>
    <w:unhideWhenUsed/>
    <w:rsid w:val="00C02C0F"/>
    <w:rPr>
      <w:color w:val="605E5C"/>
      <w:shd w:val="clear" w:color="auto" w:fill="E1DFDD"/>
    </w:rPr>
  </w:style>
  <w:style w:type="character" w:styleId="CommentReference">
    <w:name w:val="annotation reference"/>
    <w:basedOn w:val="DefaultParagraphFont"/>
    <w:uiPriority w:val="99"/>
    <w:semiHidden/>
    <w:unhideWhenUsed/>
    <w:rsid w:val="008E1F83"/>
    <w:rPr>
      <w:sz w:val="16"/>
      <w:szCs w:val="16"/>
    </w:rPr>
  </w:style>
  <w:style w:type="paragraph" w:styleId="CommentText">
    <w:name w:val="annotation text"/>
    <w:basedOn w:val="Normal"/>
    <w:link w:val="CommentTextChar"/>
    <w:uiPriority w:val="99"/>
    <w:unhideWhenUsed/>
    <w:rsid w:val="008E1F83"/>
    <w:pPr>
      <w:spacing w:line="240" w:lineRule="auto"/>
    </w:pPr>
    <w:rPr>
      <w:sz w:val="20"/>
      <w:szCs w:val="20"/>
    </w:rPr>
  </w:style>
  <w:style w:type="character" w:customStyle="1" w:styleId="CommentTextChar">
    <w:name w:val="Comment Text Char"/>
    <w:basedOn w:val="DefaultParagraphFont"/>
    <w:link w:val="CommentText"/>
    <w:uiPriority w:val="99"/>
    <w:rsid w:val="008E1F83"/>
    <w:rPr>
      <w:sz w:val="20"/>
      <w:szCs w:val="20"/>
    </w:rPr>
  </w:style>
  <w:style w:type="paragraph" w:styleId="CommentSubject">
    <w:name w:val="annotation subject"/>
    <w:basedOn w:val="CommentText"/>
    <w:next w:val="CommentText"/>
    <w:link w:val="CommentSubjectChar"/>
    <w:uiPriority w:val="99"/>
    <w:semiHidden/>
    <w:unhideWhenUsed/>
    <w:rsid w:val="008E1F83"/>
    <w:rPr>
      <w:b/>
      <w:bCs/>
    </w:rPr>
  </w:style>
  <w:style w:type="character" w:customStyle="1" w:styleId="CommentSubjectChar">
    <w:name w:val="Comment Subject Char"/>
    <w:basedOn w:val="CommentTextChar"/>
    <w:link w:val="CommentSubject"/>
    <w:uiPriority w:val="99"/>
    <w:semiHidden/>
    <w:rsid w:val="008E1F83"/>
    <w:rPr>
      <w:b/>
      <w:bCs/>
      <w:sz w:val="20"/>
      <w:szCs w:val="20"/>
    </w:rPr>
  </w:style>
  <w:style w:type="character" w:styleId="FollowedHyperlink">
    <w:name w:val="FollowedHyperlink"/>
    <w:basedOn w:val="DefaultParagraphFont"/>
    <w:uiPriority w:val="99"/>
    <w:semiHidden/>
    <w:unhideWhenUsed/>
    <w:rsid w:val="00C82E2D"/>
    <w:rPr>
      <w:color w:val="954F72" w:themeColor="followedHyperlink"/>
      <w:u w:val="single"/>
    </w:rPr>
  </w:style>
  <w:style w:type="paragraph" w:styleId="Revision">
    <w:name w:val="Revision"/>
    <w:hidden/>
    <w:uiPriority w:val="99"/>
    <w:semiHidden/>
    <w:rsid w:val="00C82E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3" Type="http://schemas.openxmlformats.org/officeDocument/2006/relationships/settings" Target="settings.xml"/><Relationship Id="rId7" Type="http://schemas.openxmlformats.org/officeDocument/2006/relationships/hyperlink" Target="https://ugeducation.osu.edu/faculty-and-staff-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2023-09-26T18:47:00Z</dcterms:created>
  <dcterms:modified xsi:type="dcterms:W3CDTF">2023-09-26T18:47:00Z</dcterms:modified>
</cp:coreProperties>
</file>